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AB6101" w:rsidRDefault="00B1657B" w:rsidP="00940FC6">
      <w:pPr>
        <w:jc w:val="both"/>
        <w:rPr>
          <w:b/>
        </w:rPr>
      </w:pPr>
      <w:proofErr w:type="gramStart"/>
      <w:r w:rsidRPr="00AB6101">
        <w:rPr>
          <w:b/>
        </w:rPr>
        <w:t>PRESS  RELEASE</w:t>
      </w:r>
      <w:proofErr w:type="gramEnd"/>
    </w:p>
    <w:p w14:paraId="065AB005" w14:textId="77777777" w:rsidR="00B252BE" w:rsidRPr="00AB6101" w:rsidRDefault="00B252BE" w:rsidP="00940FC6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04F0B91F" w14:textId="0B741FB5" w:rsidR="009B15FD" w:rsidRPr="00AB6101" w:rsidRDefault="00E67D0C" w:rsidP="00940FC6">
      <w:pPr>
        <w:jc w:val="both"/>
        <w:rPr>
          <w:b/>
          <w:lang w:val="en-US"/>
        </w:rPr>
      </w:pPr>
      <w:r w:rsidRPr="00AB6101">
        <w:rPr>
          <w:b/>
        </w:rPr>
        <w:t xml:space="preserve">IMMEDIATE  </w:t>
      </w:r>
      <w:proofErr w:type="gramStart"/>
      <w:r w:rsidRPr="00AB6101">
        <w:rPr>
          <w:b/>
        </w:rPr>
        <w:t>–</w:t>
      </w:r>
      <w:r w:rsidR="00AB6101" w:rsidRPr="00AB6101">
        <w:rPr>
          <w:b/>
        </w:rPr>
        <w:t xml:space="preserve">  </w:t>
      </w:r>
      <w:r w:rsidR="000B57F3">
        <w:rPr>
          <w:b/>
        </w:rPr>
        <w:t>11.8.2020</w:t>
      </w:r>
      <w:proofErr w:type="gramEnd"/>
    </w:p>
    <w:p w14:paraId="5067DC4F" w14:textId="77777777" w:rsidR="009B15FD" w:rsidRPr="00AB6101" w:rsidRDefault="009B15FD" w:rsidP="00940FC6">
      <w:pPr>
        <w:jc w:val="both"/>
        <w:rPr>
          <w:b/>
          <w:lang w:val="en-US"/>
        </w:rPr>
      </w:pPr>
    </w:p>
    <w:p w14:paraId="49FBF356" w14:textId="77777777" w:rsidR="005570C4" w:rsidRPr="00AB6101" w:rsidRDefault="005570C4" w:rsidP="004761A8">
      <w:pPr>
        <w:widowControl w:val="0"/>
        <w:autoSpaceDE w:val="0"/>
        <w:autoSpaceDN w:val="0"/>
        <w:adjustRightInd w:val="0"/>
        <w:rPr>
          <w:b/>
        </w:rPr>
      </w:pPr>
    </w:p>
    <w:p w14:paraId="531472B7" w14:textId="4D090B6F" w:rsidR="00D80473" w:rsidRDefault="00CC3529" w:rsidP="00D8047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LEBANON</w:t>
      </w:r>
    </w:p>
    <w:p w14:paraId="6F0885E0" w14:textId="1B3E5E7A" w:rsidR="00CC3529" w:rsidRPr="00AB6101" w:rsidRDefault="00CC3529" w:rsidP="0046030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POWER-SHARING</w:t>
      </w:r>
      <w:r w:rsidR="00460308">
        <w:rPr>
          <w:b/>
        </w:rPr>
        <w:t xml:space="preserve">: </w:t>
      </w:r>
      <w:r>
        <w:rPr>
          <w:b/>
        </w:rPr>
        <w:t>AN ETHNO-COLOUR BLIND METHODOLOGY</w:t>
      </w:r>
    </w:p>
    <w:p w14:paraId="2A6562DC" w14:textId="77777777" w:rsidR="00D80473" w:rsidRPr="00AB6101" w:rsidRDefault="00D80473" w:rsidP="00D80473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BDAC3AF" w14:textId="77777777" w:rsidR="00E36200" w:rsidRDefault="00E36200" w:rsidP="00940FC6">
      <w:pPr>
        <w:rPr>
          <w:lang w:val="en-US"/>
        </w:rPr>
      </w:pPr>
    </w:p>
    <w:p w14:paraId="1AF97B1B" w14:textId="2D230C19" w:rsidR="00CC3529" w:rsidRDefault="00CC3529" w:rsidP="00940FC6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Taif</w:t>
      </w:r>
      <w:proofErr w:type="spellEnd"/>
      <w:r>
        <w:rPr>
          <w:lang w:val="en-US"/>
        </w:rPr>
        <w:t xml:space="preserve"> Accord, (the Belfast Agreem</w:t>
      </w:r>
      <w:r w:rsidR="0059366E">
        <w:rPr>
          <w:lang w:val="en-US"/>
        </w:rPr>
        <w:t>ent and Dayton), all perpetuate</w:t>
      </w:r>
      <w:r>
        <w:rPr>
          <w:lang w:val="en-US"/>
        </w:rPr>
        <w:t xml:space="preserve"> the very sectarianism these peace agreements were meant to overcome. </w:t>
      </w:r>
      <w:r w:rsidR="000B57F3">
        <w:rPr>
          <w:lang w:val="en-US"/>
        </w:rPr>
        <w:t xml:space="preserve"> A</w:t>
      </w:r>
      <w:r>
        <w:rPr>
          <w:lang w:val="en-US"/>
        </w:rPr>
        <w:t>ppoint</w:t>
      </w:r>
      <w:r w:rsidR="000B57F3">
        <w:rPr>
          <w:lang w:val="en-US"/>
        </w:rPr>
        <w:t>ing</w:t>
      </w:r>
      <w:r>
        <w:rPr>
          <w:lang w:val="en-US"/>
        </w:rPr>
        <w:t xml:space="preserve"> </w:t>
      </w:r>
      <w:r w:rsidR="0070530E">
        <w:rPr>
          <w:lang w:val="en-US"/>
        </w:rPr>
        <w:t>a coalition, a team of persons from all parties to a mix</w:t>
      </w:r>
      <w:r>
        <w:rPr>
          <w:lang w:val="en-US"/>
        </w:rPr>
        <w:t xml:space="preserve"> of very different ministries</w:t>
      </w:r>
      <w:r w:rsidR="0059366E">
        <w:rPr>
          <w:lang w:val="en-US"/>
        </w:rPr>
        <w:t xml:space="preserve">, </w:t>
      </w:r>
      <w:r w:rsidR="000B57F3">
        <w:rPr>
          <w:lang w:val="en-US"/>
        </w:rPr>
        <w:t xml:space="preserve">could be </w:t>
      </w:r>
      <w:r w:rsidR="0059366E">
        <w:rPr>
          <w:lang w:val="en-US"/>
        </w:rPr>
        <w:t>based not on religious belief but on talent!</w:t>
      </w:r>
    </w:p>
    <w:p w14:paraId="4772120A" w14:textId="77777777" w:rsidR="00460308" w:rsidRPr="00460308" w:rsidRDefault="00460308" w:rsidP="00460308">
      <w:pPr>
        <w:rPr>
          <w:sz w:val="12"/>
          <w:szCs w:val="12"/>
          <w:lang w:val="en-US"/>
        </w:rPr>
      </w:pPr>
    </w:p>
    <w:p w14:paraId="6218C716" w14:textId="058221F3" w:rsidR="00CC3529" w:rsidRDefault="00CC3529" w:rsidP="00940FC6">
      <w:pPr>
        <w:rPr>
          <w:lang w:val="en-US"/>
        </w:rPr>
      </w:pPr>
      <w:r>
        <w:rPr>
          <w:lang w:val="en-US"/>
        </w:rPr>
        <w:t xml:space="preserve">To choose </w:t>
      </w:r>
      <w:r w:rsidRPr="000B57F3">
        <w:rPr>
          <w:b/>
          <w:i/>
          <w:u w:val="single"/>
          <w:lang w:val="en-US"/>
        </w:rPr>
        <w:t>who</w:t>
      </w:r>
      <w:r>
        <w:rPr>
          <w:lang w:val="en-US"/>
        </w:rPr>
        <w:t xml:space="preserve"> should serve </w:t>
      </w:r>
      <w:r w:rsidR="0059366E">
        <w:rPr>
          <w:lang w:val="en-US"/>
        </w:rPr>
        <w:t>and</w:t>
      </w:r>
      <w:r>
        <w:rPr>
          <w:lang w:val="en-US"/>
        </w:rPr>
        <w:t xml:space="preserve"> in </w:t>
      </w:r>
      <w:r w:rsidRPr="000B57F3">
        <w:rPr>
          <w:b/>
          <w:i/>
          <w:u w:val="single"/>
          <w:lang w:val="en-US"/>
        </w:rPr>
        <w:t>which</w:t>
      </w:r>
      <w:r>
        <w:rPr>
          <w:lang w:val="en-US"/>
        </w:rPr>
        <w:t xml:space="preserve"> </w:t>
      </w:r>
      <w:r w:rsidR="0059366E">
        <w:rPr>
          <w:lang w:val="en-US"/>
        </w:rPr>
        <w:t>Ministry</w:t>
      </w:r>
      <w:r>
        <w:rPr>
          <w:lang w:val="en-US"/>
        </w:rPr>
        <w:t xml:space="preserve"> requires a matrix of information</w:t>
      </w:r>
      <w:r w:rsidR="00460308">
        <w:rPr>
          <w:lang w:val="en-US"/>
        </w:rPr>
        <w:t xml:space="preserve">… and therefore a matrix vote. </w:t>
      </w:r>
      <w:r w:rsidR="0070530E">
        <w:rPr>
          <w:lang w:val="en-US"/>
        </w:rPr>
        <w:t xml:space="preserve"> T</w:t>
      </w:r>
      <w:r w:rsidR="00460308">
        <w:rPr>
          <w:lang w:val="en-US"/>
        </w:rPr>
        <w:t xml:space="preserve">o elect a cabinet of just six members, </w:t>
      </w:r>
      <w:r w:rsidR="0070530E">
        <w:rPr>
          <w:lang w:val="en-US"/>
        </w:rPr>
        <w:t xml:space="preserve">for example, </w:t>
      </w:r>
      <w:r w:rsidR="00460308">
        <w:rPr>
          <w:lang w:val="en-US"/>
        </w:rPr>
        <w:t>a Premier and five Ministers, a newly elected Parliament could use the following ballot paper.</w:t>
      </w:r>
      <w:bookmarkStart w:id="0" w:name="_GoBack"/>
      <w:bookmarkEnd w:id="0"/>
    </w:p>
    <w:p w14:paraId="499AEAF5" w14:textId="77777777" w:rsidR="00460308" w:rsidRDefault="00460308" w:rsidP="0046030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992"/>
        <w:gridCol w:w="953"/>
        <w:gridCol w:w="953"/>
        <w:gridCol w:w="953"/>
        <w:gridCol w:w="953"/>
        <w:gridCol w:w="953"/>
      </w:tblGrid>
      <w:tr w:rsidR="00460308" w14:paraId="21FF19C0" w14:textId="77777777" w:rsidTr="0070530E">
        <w:tc>
          <w:tcPr>
            <w:tcW w:w="3085" w:type="dxa"/>
            <w:gridSpan w:val="2"/>
            <w:vMerge w:val="restart"/>
          </w:tcPr>
          <w:p w14:paraId="6700496F" w14:textId="77777777" w:rsidR="0059366E" w:rsidRPr="0059366E" w:rsidRDefault="0059366E" w:rsidP="0070530E">
            <w:pPr>
              <w:jc w:val="center"/>
              <w:rPr>
                <w:sz w:val="12"/>
                <w:szCs w:val="12"/>
              </w:rPr>
            </w:pPr>
          </w:p>
          <w:p w14:paraId="0413CCEC" w14:textId="2F56C898" w:rsidR="00460308" w:rsidRDefault="00460308" w:rsidP="0070530E">
            <w:pPr>
              <w:jc w:val="center"/>
            </w:pPr>
            <w:r>
              <w:t>The</w:t>
            </w:r>
            <w:r w:rsidR="0070530E">
              <w:t xml:space="preserve"> </w:t>
            </w:r>
            <w:r>
              <w:t>Cabinet</w:t>
            </w:r>
          </w:p>
        </w:tc>
        <w:tc>
          <w:tcPr>
            <w:tcW w:w="992" w:type="dxa"/>
            <w:vMerge w:val="restart"/>
            <w:textDirection w:val="tbRl"/>
          </w:tcPr>
          <w:p w14:paraId="20586366" w14:textId="043CF90B" w:rsidR="00460308" w:rsidRDefault="0070530E" w:rsidP="00460308">
            <w:pPr>
              <w:ind w:left="113" w:right="113"/>
            </w:pPr>
            <w:r>
              <w:t xml:space="preserve">    </w:t>
            </w:r>
            <w:r w:rsidR="00460308">
              <w:t xml:space="preserve">Prime </w:t>
            </w:r>
            <w:r>
              <w:t xml:space="preserve">     </w:t>
            </w:r>
            <w:r w:rsidR="00460308">
              <w:t>Minister</w:t>
            </w:r>
          </w:p>
        </w:tc>
        <w:tc>
          <w:tcPr>
            <w:tcW w:w="4765" w:type="dxa"/>
            <w:gridSpan w:val="5"/>
          </w:tcPr>
          <w:p w14:paraId="79EA0642" w14:textId="77777777" w:rsidR="00460308" w:rsidRDefault="00460308" w:rsidP="00460308">
            <w:pPr>
              <w:jc w:val="center"/>
            </w:pPr>
            <w:r>
              <w:t>Ministers of….</w:t>
            </w:r>
          </w:p>
        </w:tc>
      </w:tr>
      <w:tr w:rsidR="00460308" w14:paraId="2B8F0D26" w14:textId="77777777" w:rsidTr="0059366E">
        <w:trPr>
          <w:cantSplit/>
          <w:trHeight w:val="283"/>
        </w:trPr>
        <w:tc>
          <w:tcPr>
            <w:tcW w:w="3085" w:type="dxa"/>
            <w:gridSpan w:val="2"/>
            <w:vMerge/>
          </w:tcPr>
          <w:p w14:paraId="528B9352" w14:textId="77777777" w:rsidR="00460308" w:rsidRDefault="00460308" w:rsidP="00460308"/>
        </w:tc>
        <w:tc>
          <w:tcPr>
            <w:tcW w:w="992" w:type="dxa"/>
            <w:vMerge/>
            <w:textDirection w:val="tbRl"/>
          </w:tcPr>
          <w:p w14:paraId="4F9F8FF3" w14:textId="77777777" w:rsidR="00460308" w:rsidRDefault="00460308" w:rsidP="00460308">
            <w:pPr>
              <w:ind w:left="113" w:right="113"/>
            </w:pPr>
          </w:p>
        </w:tc>
        <w:tc>
          <w:tcPr>
            <w:tcW w:w="953" w:type="dxa"/>
            <w:vMerge w:val="restart"/>
          </w:tcPr>
          <w:p w14:paraId="37622AFB" w14:textId="77777777" w:rsidR="00460308" w:rsidRPr="0059366E" w:rsidRDefault="00460308" w:rsidP="0070530E">
            <w:pPr>
              <w:jc w:val="center"/>
              <w:rPr>
                <w:b/>
                <w:i/>
              </w:rPr>
            </w:pPr>
          </w:p>
          <w:p w14:paraId="4C17A085" w14:textId="636EE869" w:rsidR="00460308" w:rsidRPr="0059366E" w:rsidRDefault="0070530E" w:rsidP="0070530E">
            <w:pPr>
              <w:jc w:val="center"/>
              <w:rPr>
                <w:b/>
                <w:i/>
              </w:rPr>
            </w:pPr>
            <w:r w:rsidRPr="0059366E">
              <w:rPr>
                <w:b/>
                <w:i/>
              </w:rPr>
              <w:t>A</w:t>
            </w:r>
          </w:p>
        </w:tc>
        <w:tc>
          <w:tcPr>
            <w:tcW w:w="953" w:type="dxa"/>
            <w:vMerge w:val="restart"/>
          </w:tcPr>
          <w:p w14:paraId="4175F724" w14:textId="77777777" w:rsidR="00460308" w:rsidRPr="0059366E" w:rsidRDefault="00460308" w:rsidP="0070530E">
            <w:pPr>
              <w:jc w:val="center"/>
              <w:rPr>
                <w:b/>
                <w:i/>
              </w:rPr>
            </w:pPr>
          </w:p>
          <w:p w14:paraId="6596FE56" w14:textId="3F427062" w:rsidR="00460308" w:rsidRPr="0059366E" w:rsidRDefault="0070530E" w:rsidP="0070530E">
            <w:pPr>
              <w:jc w:val="center"/>
              <w:rPr>
                <w:b/>
                <w:i/>
              </w:rPr>
            </w:pPr>
            <w:r w:rsidRPr="0059366E">
              <w:rPr>
                <w:b/>
                <w:i/>
              </w:rPr>
              <w:t>B</w:t>
            </w:r>
          </w:p>
        </w:tc>
        <w:tc>
          <w:tcPr>
            <w:tcW w:w="953" w:type="dxa"/>
            <w:vMerge w:val="restart"/>
          </w:tcPr>
          <w:p w14:paraId="6CA81669" w14:textId="77777777" w:rsidR="00460308" w:rsidRPr="0059366E" w:rsidRDefault="00460308" w:rsidP="0070530E">
            <w:pPr>
              <w:jc w:val="center"/>
              <w:rPr>
                <w:b/>
                <w:i/>
              </w:rPr>
            </w:pPr>
          </w:p>
          <w:p w14:paraId="0770ACF0" w14:textId="4F65F738" w:rsidR="00460308" w:rsidRPr="0059366E" w:rsidRDefault="0070530E" w:rsidP="0070530E">
            <w:pPr>
              <w:jc w:val="center"/>
              <w:rPr>
                <w:b/>
                <w:i/>
              </w:rPr>
            </w:pPr>
            <w:r w:rsidRPr="0059366E">
              <w:rPr>
                <w:b/>
                <w:i/>
              </w:rPr>
              <w:t>C</w:t>
            </w:r>
          </w:p>
        </w:tc>
        <w:tc>
          <w:tcPr>
            <w:tcW w:w="953" w:type="dxa"/>
            <w:vMerge w:val="restart"/>
          </w:tcPr>
          <w:p w14:paraId="08A73128" w14:textId="77777777" w:rsidR="00460308" w:rsidRPr="0059366E" w:rsidRDefault="00460308" w:rsidP="0070530E">
            <w:pPr>
              <w:jc w:val="center"/>
              <w:rPr>
                <w:b/>
                <w:i/>
              </w:rPr>
            </w:pPr>
          </w:p>
          <w:p w14:paraId="11158754" w14:textId="7F555E28" w:rsidR="00460308" w:rsidRPr="0059366E" w:rsidRDefault="0070530E" w:rsidP="0070530E">
            <w:pPr>
              <w:jc w:val="center"/>
              <w:rPr>
                <w:b/>
                <w:i/>
              </w:rPr>
            </w:pPr>
            <w:r w:rsidRPr="0059366E">
              <w:rPr>
                <w:b/>
                <w:i/>
              </w:rPr>
              <w:t>D</w:t>
            </w:r>
          </w:p>
        </w:tc>
        <w:tc>
          <w:tcPr>
            <w:tcW w:w="953" w:type="dxa"/>
            <w:vMerge w:val="restart"/>
          </w:tcPr>
          <w:p w14:paraId="01F5530C" w14:textId="77777777" w:rsidR="00460308" w:rsidRPr="0059366E" w:rsidRDefault="00460308" w:rsidP="0070530E">
            <w:pPr>
              <w:jc w:val="center"/>
              <w:rPr>
                <w:b/>
                <w:i/>
              </w:rPr>
            </w:pPr>
          </w:p>
          <w:p w14:paraId="3B7FA94F" w14:textId="66EABE20" w:rsidR="00460308" w:rsidRPr="0059366E" w:rsidRDefault="0070530E" w:rsidP="0070530E">
            <w:pPr>
              <w:jc w:val="center"/>
              <w:rPr>
                <w:b/>
                <w:i/>
              </w:rPr>
            </w:pPr>
            <w:r w:rsidRPr="0059366E">
              <w:rPr>
                <w:b/>
                <w:i/>
              </w:rPr>
              <w:t>E</w:t>
            </w:r>
          </w:p>
        </w:tc>
      </w:tr>
      <w:tr w:rsidR="0070530E" w14:paraId="66A0E983" w14:textId="77777777" w:rsidTr="0070530E">
        <w:trPr>
          <w:trHeight w:val="558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0E0E47" w14:textId="77777777" w:rsidR="0059366E" w:rsidRPr="0059366E" w:rsidRDefault="0059366E" w:rsidP="00460308">
            <w:pPr>
              <w:rPr>
                <w:sz w:val="12"/>
                <w:szCs w:val="12"/>
              </w:rPr>
            </w:pPr>
          </w:p>
          <w:p w14:paraId="29F8464B" w14:textId="71357C63" w:rsidR="00460308" w:rsidRDefault="0070530E" w:rsidP="0059366E">
            <w:pPr>
              <w:jc w:val="center"/>
            </w:pPr>
            <w:r>
              <w:t>Pref</w:t>
            </w:r>
            <w:r w:rsidR="00460308">
              <w:t>erence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D7CC5" w14:textId="77777777" w:rsidR="00460308" w:rsidRPr="00C2672F" w:rsidRDefault="00460308" w:rsidP="00460308">
            <w:pPr>
              <w:jc w:val="center"/>
              <w:rPr>
                <w:sz w:val="12"/>
                <w:szCs w:val="12"/>
              </w:rPr>
            </w:pPr>
          </w:p>
          <w:p w14:paraId="7E985D04" w14:textId="77777777" w:rsidR="00460308" w:rsidRDefault="00460308" w:rsidP="00460308">
            <w:pPr>
              <w:jc w:val="center"/>
            </w:pPr>
            <w:r>
              <w:t>Name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6355F49" w14:textId="77777777" w:rsidR="00460308" w:rsidRDefault="00460308" w:rsidP="00460308"/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14:paraId="38953EAC" w14:textId="77777777" w:rsidR="00460308" w:rsidRDefault="00460308" w:rsidP="00460308"/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14:paraId="50922D71" w14:textId="77777777" w:rsidR="00460308" w:rsidRDefault="00460308" w:rsidP="00460308"/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14:paraId="12E6238B" w14:textId="77777777" w:rsidR="00460308" w:rsidRDefault="00460308" w:rsidP="00460308"/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14:paraId="21EE36A8" w14:textId="77777777" w:rsidR="00460308" w:rsidRDefault="00460308" w:rsidP="00460308"/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14:paraId="4AB3967C" w14:textId="77777777" w:rsidR="00460308" w:rsidRDefault="00460308" w:rsidP="00460308"/>
        </w:tc>
      </w:tr>
      <w:tr w:rsidR="0070530E" w14:paraId="4DDF864B" w14:textId="77777777" w:rsidTr="0070530E">
        <w:tc>
          <w:tcPr>
            <w:tcW w:w="1242" w:type="dxa"/>
            <w:shd w:val="clear" w:color="auto" w:fill="D9D9D9" w:themeFill="background1" w:themeFillShade="D9"/>
          </w:tcPr>
          <w:p w14:paraId="462B37F5" w14:textId="77777777" w:rsidR="00460308" w:rsidRDefault="00460308" w:rsidP="00460308">
            <w:pPr>
              <w:jc w:val="center"/>
            </w:pPr>
            <w:r>
              <w:t>1</w:t>
            </w:r>
            <w:r w:rsidRPr="00C2672F">
              <w:rPr>
                <w:vertAlign w:val="superscript"/>
              </w:rPr>
              <w:t>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0E8507" w14:textId="77777777" w:rsidR="00460308" w:rsidRDefault="00460308" w:rsidP="00460308"/>
        </w:tc>
        <w:tc>
          <w:tcPr>
            <w:tcW w:w="992" w:type="dxa"/>
          </w:tcPr>
          <w:p w14:paraId="5F121AE8" w14:textId="77777777" w:rsidR="00460308" w:rsidRDefault="00460308" w:rsidP="00460308"/>
        </w:tc>
        <w:tc>
          <w:tcPr>
            <w:tcW w:w="953" w:type="dxa"/>
          </w:tcPr>
          <w:p w14:paraId="549F2D6B" w14:textId="77777777" w:rsidR="00460308" w:rsidRDefault="00460308" w:rsidP="00460308"/>
        </w:tc>
        <w:tc>
          <w:tcPr>
            <w:tcW w:w="953" w:type="dxa"/>
          </w:tcPr>
          <w:p w14:paraId="799E4B5E" w14:textId="77777777" w:rsidR="00460308" w:rsidRDefault="00460308" w:rsidP="00460308"/>
        </w:tc>
        <w:tc>
          <w:tcPr>
            <w:tcW w:w="953" w:type="dxa"/>
          </w:tcPr>
          <w:p w14:paraId="48BE4BC2" w14:textId="77777777" w:rsidR="00460308" w:rsidRDefault="00460308" w:rsidP="00460308"/>
        </w:tc>
        <w:tc>
          <w:tcPr>
            <w:tcW w:w="953" w:type="dxa"/>
          </w:tcPr>
          <w:p w14:paraId="476D3FFF" w14:textId="77777777" w:rsidR="00460308" w:rsidRDefault="00460308" w:rsidP="00460308"/>
        </w:tc>
        <w:tc>
          <w:tcPr>
            <w:tcW w:w="953" w:type="dxa"/>
          </w:tcPr>
          <w:p w14:paraId="453CF067" w14:textId="77777777" w:rsidR="00460308" w:rsidRDefault="00460308" w:rsidP="00460308"/>
        </w:tc>
      </w:tr>
      <w:tr w:rsidR="0070530E" w14:paraId="0B3D1EAB" w14:textId="77777777" w:rsidTr="0070530E">
        <w:tc>
          <w:tcPr>
            <w:tcW w:w="1242" w:type="dxa"/>
            <w:shd w:val="clear" w:color="auto" w:fill="D9D9D9" w:themeFill="background1" w:themeFillShade="D9"/>
          </w:tcPr>
          <w:p w14:paraId="132FD426" w14:textId="77777777" w:rsidR="00460308" w:rsidRDefault="00460308" w:rsidP="00460308">
            <w:pPr>
              <w:jc w:val="center"/>
            </w:pPr>
            <w:r>
              <w:t>2</w:t>
            </w:r>
            <w:r w:rsidRPr="00C2672F">
              <w:rPr>
                <w:vertAlign w:val="superscript"/>
              </w:rPr>
              <w:t>nd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CEA74AC" w14:textId="77777777" w:rsidR="00460308" w:rsidRDefault="00460308" w:rsidP="00460308"/>
        </w:tc>
        <w:tc>
          <w:tcPr>
            <w:tcW w:w="992" w:type="dxa"/>
          </w:tcPr>
          <w:p w14:paraId="398AAD2C" w14:textId="77777777" w:rsidR="00460308" w:rsidRDefault="00460308" w:rsidP="00460308"/>
        </w:tc>
        <w:tc>
          <w:tcPr>
            <w:tcW w:w="953" w:type="dxa"/>
          </w:tcPr>
          <w:p w14:paraId="18223DCA" w14:textId="77777777" w:rsidR="00460308" w:rsidRDefault="00460308" w:rsidP="00460308"/>
        </w:tc>
        <w:tc>
          <w:tcPr>
            <w:tcW w:w="953" w:type="dxa"/>
          </w:tcPr>
          <w:p w14:paraId="74A928D3" w14:textId="77777777" w:rsidR="00460308" w:rsidRDefault="00460308" w:rsidP="00460308"/>
        </w:tc>
        <w:tc>
          <w:tcPr>
            <w:tcW w:w="953" w:type="dxa"/>
          </w:tcPr>
          <w:p w14:paraId="18901A92" w14:textId="77777777" w:rsidR="00460308" w:rsidRDefault="00460308" w:rsidP="00460308"/>
        </w:tc>
        <w:tc>
          <w:tcPr>
            <w:tcW w:w="953" w:type="dxa"/>
          </w:tcPr>
          <w:p w14:paraId="6B580683" w14:textId="77777777" w:rsidR="00460308" w:rsidRDefault="00460308" w:rsidP="00460308"/>
        </w:tc>
        <w:tc>
          <w:tcPr>
            <w:tcW w:w="953" w:type="dxa"/>
          </w:tcPr>
          <w:p w14:paraId="2AFEC7A0" w14:textId="77777777" w:rsidR="00460308" w:rsidRDefault="00460308" w:rsidP="00460308"/>
        </w:tc>
      </w:tr>
      <w:tr w:rsidR="0070530E" w14:paraId="72C6E961" w14:textId="77777777" w:rsidTr="0070530E">
        <w:tc>
          <w:tcPr>
            <w:tcW w:w="1242" w:type="dxa"/>
            <w:shd w:val="clear" w:color="auto" w:fill="D9D9D9" w:themeFill="background1" w:themeFillShade="D9"/>
          </w:tcPr>
          <w:p w14:paraId="42CE3BEB" w14:textId="77777777" w:rsidR="00460308" w:rsidRDefault="00460308" w:rsidP="00460308">
            <w:pPr>
              <w:jc w:val="center"/>
            </w:pPr>
            <w:r>
              <w:t>3</w:t>
            </w:r>
            <w:r w:rsidRPr="00C2672F">
              <w:rPr>
                <w:vertAlign w:val="superscript"/>
              </w:rPr>
              <w:t>rd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DD903E" w14:textId="77777777" w:rsidR="00460308" w:rsidRDefault="00460308" w:rsidP="00460308"/>
        </w:tc>
        <w:tc>
          <w:tcPr>
            <w:tcW w:w="992" w:type="dxa"/>
          </w:tcPr>
          <w:p w14:paraId="5AF38D9D" w14:textId="77777777" w:rsidR="00460308" w:rsidRDefault="00460308" w:rsidP="00460308"/>
        </w:tc>
        <w:tc>
          <w:tcPr>
            <w:tcW w:w="953" w:type="dxa"/>
          </w:tcPr>
          <w:p w14:paraId="4C8C99E0" w14:textId="77777777" w:rsidR="00460308" w:rsidRDefault="00460308" w:rsidP="00460308"/>
        </w:tc>
        <w:tc>
          <w:tcPr>
            <w:tcW w:w="953" w:type="dxa"/>
          </w:tcPr>
          <w:p w14:paraId="48F7F80C" w14:textId="77777777" w:rsidR="00460308" w:rsidRDefault="00460308" w:rsidP="00460308"/>
        </w:tc>
        <w:tc>
          <w:tcPr>
            <w:tcW w:w="953" w:type="dxa"/>
          </w:tcPr>
          <w:p w14:paraId="6BF3BDBF" w14:textId="77777777" w:rsidR="00460308" w:rsidRDefault="00460308" w:rsidP="00460308"/>
        </w:tc>
        <w:tc>
          <w:tcPr>
            <w:tcW w:w="953" w:type="dxa"/>
          </w:tcPr>
          <w:p w14:paraId="00C33CFB" w14:textId="77777777" w:rsidR="00460308" w:rsidRDefault="00460308" w:rsidP="00460308"/>
        </w:tc>
        <w:tc>
          <w:tcPr>
            <w:tcW w:w="953" w:type="dxa"/>
          </w:tcPr>
          <w:p w14:paraId="5D070E92" w14:textId="77777777" w:rsidR="00460308" w:rsidRDefault="00460308" w:rsidP="00460308"/>
        </w:tc>
      </w:tr>
      <w:tr w:rsidR="0070530E" w14:paraId="7409CAE9" w14:textId="77777777" w:rsidTr="0070530E">
        <w:tc>
          <w:tcPr>
            <w:tcW w:w="1242" w:type="dxa"/>
            <w:shd w:val="clear" w:color="auto" w:fill="D9D9D9" w:themeFill="background1" w:themeFillShade="D9"/>
          </w:tcPr>
          <w:p w14:paraId="53F41A95" w14:textId="77777777" w:rsidR="00460308" w:rsidRDefault="00460308" w:rsidP="00460308">
            <w:pPr>
              <w:jc w:val="center"/>
            </w:pPr>
            <w:r>
              <w:t>4</w:t>
            </w:r>
            <w:r w:rsidRPr="00C2672F">
              <w:rPr>
                <w:vertAlign w:val="superscript"/>
              </w:rPr>
              <w:t>th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6ACB925" w14:textId="77777777" w:rsidR="00460308" w:rsidRDefault="00460308" w:rsidP="00460308"/>
        </w:tc>
        <w:tc>
          <w:tcPr>
            <w:tcW w:w="992" w:type="dxa"/>
          </w:tcPr>
          <w:p w14:paraId="3B479350" w14:textId="77777777" w:rsidR="00460308" w:rsidRDefault="00460308" w:rsidP="00460308"/>
        </w:tc>
        <w:tc>
          <w:tcPr>
            <w:tcW w:w="953" w:type="dxa"/>
          </w:tcPr>
          <w:p w14:paraId="43EB39DB" w14:textId="77777777" w:rsidR="00460308" w:rsidRDefault="00460308" w:rsidP="00460308"/>
        </w:tc>
        <w:tc>
          <w:tcPr>
            <w:tcW w:w="953" w:type="dxa"/>
          </w:tcPr>
          <w:p w14:paraId="32175F93" w14:textId="77777777" w:rsidR="00460308" w:rsidRDefault="00460308" w:rsidP="00460308"/>
        </w:tc>
        <w:tc>
          <w:tcPr>
            <w:tcW w:w="953" w:type="dxa"/>
          </w:tcPr>
          <w:p w14:paraId="45BA5C26" w14:textId="77777777" w:rsidR="00460308" w:rsidRDefault="00460308" w:rsidP="00460308"/>
        </w:tc>
        <w:tc>
          <w:tcPr>
            <w:tcW w:w="953" w:type="dxa"/>
          </w:tcPr>
          <w:p w14:paraId="196DFE2A" w14:textId="77777777" w:rsidR="00460308" w:rsidRDefault="00460308" w:rsidP="00460308"/>
        </w:tc>
        <w:tc>
          <w:tcPr>
            <w:tcW w:w="953" w:type="dxa"/>
          </w:tcPr>
          <w:p w14:paraId="2BBC5B5D" w14:textId="77777777" w:rsidR="00460308" w:rsidRDefault="00460308" w:rsidP="00460308"/>
        </w:tc>
      </w:tr>
      <w:tr w:rsidR="0070530E" w14:paraId="45FD7418" w14:textId="77777777" w:rsidTr="0070530E">
        <w:tc>
          <w:tcPr>
            <w:tcW w:w="1242" w:type="dxa"/>
            <w:shd w:val="clear" w:color="auto" w:fill="D9D9D9" w:themeFill="background1" w:themeFillShade="D9"/>
          </w:tcPr>
          <w:p w14:paraId="36BA3B77" w14:textId="77777777" w:rsidR="00460308" w:rsidRDefault="00460308" w:rsidP="00460308">
            <w:pPr>
              <w:jc w:val="center"/>
            </w:pPr>
            <w:r>
              <w:t>5</w:t>
            </w:r>
            <w:r w:rsidRPr="00C2672F">
              <w:rPr>
                <w:vertAlign w:val="superscript"/>
              </w:rPr>
              <w:t>th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1881096" w14:textId="77777777" w:rsidR="00460308" w:rsidRDefault="00460308" w:rsidP="00460308"/>
        </w:tc>
        <w:tc>
          <w:tcPr>
            <w:tcW w:w="992" w:type="dxa"/>
          </w:tcPr>
          <w:p w14:paraId="7BF1017C" w14:textId="77777777" w:rsidR="00460308" w:rsidRDefault="00460308" w:rsidP="00460308"/>
        </w:tc>
        <w:tc>
          <w:tcPr>
            <w:tcW w:w="953" w:type="dxa"/>
          </w:tcPr>
          <w:p w14:paraId="67D2FEAF" w14:textId="77777777" w:rsidR="00460308" w:rsidRDefault="00460308" w:rsidP="00460308"/>
        </w:tc>
        <w:tc>
          <w:tcPr>
            <w:tcW w:w="953" w:type="dxa"/>
          </w:tcPr>
          <w:p w14:paraId="24817D88" w14:textId="77777777" w:rsidR="00460308" w:rsidRDefault="00460308" w:rsidP="00460308"/>
        </w:tc>
        <w:tc>
          <w:tcPr>
            <w:tcW w:w="953" w:type="dxa"/>
          </w:tcPr>
          <w:p w14:paraId="16B98AD9" w14:textId="77777777" w:rsidR="00460308" w:rsidRDefault="00460308" w:rsidP="00460308"/>
        </w:tc>
        <w:tc>
          <w:tcPr>
            <w:tcW w:w="953" w:type="dxa"/>
          </w:tcPr>
          <w:p w14:paraId="67106266" w14:textId="77777777" w:rsidR="00460308" w:rsidRDefault="00460308" w:rsidP="00460308"/>
        </w:tc>
        <w:tc>
          <w:tcPr>
            <w:tcW w:w="953" w:type="dxa"/>
          </w:tcPr>
          <w:p w14:paraId="7A9BCC67" w14:textId="77777777" w:rsidR="00460308" w:rsidRDefault="00460308" w:rsidP="00460308"/>
        </w:tc>
      </w:tr>
      <w:tr w:rsidR="0070530E" w14:paraId="691144BC" w14:textId="77777777" w:rsidTr="0070530E">
        <w:tc>
          <w:tcPr>
            <w:tcW w:w="1242" w:type="dxa"/>
            <w:shd w:val="clear" w:color="auto" w:fill="D9D9D9" w:themeFill="background1" w:themeFillShade="D9"/>
          </w:tcPr>
          <w:p w14:paraId="275B8D1E" w14:textId="77777777" w:rsidR="00460308" w:rsidRDefault="00460308" w:rsidP="00460308">
            <w:pPr>
              <w:jc w:val="center"/>
            </w:pPr>
            <w:r>
              <w:t>6</w:t>
            </w:r>
            <w:r w:rsidRPr="00C2672F">
              <w:rPr>
                <w:vertAlign w:val="superscript"/>
              </w:rPr>
              <w:t>th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E418DEA" w14:textId="77777777" w:rsidR="00460308" w:rsidRDefault="00460308" w:rsidP="00460308"/>
        </w:tc>
        <w:tc>
          <w:tcPr>
            <w:tcW w:w="992" w:type="dxa"/>
          </w:tcPr>
          <w:p w14:paraId="33EE37EE" w14:textId="77777777" w:rsidR="00460308" w:rsidRDefault="00460308" w:rsidP="00460308"/>
        </w:tc>
        <w:tc>
          <w:tcPr>
            <w:tcW w:w="953" w:type="dxa"/>
          </w:tcPr>
          <w:p w14:paraId="54E46AEB" w14:textId="77777777" w:rsidR="00460308" w:rsidRDefault="00460308" w:rsidP="00460308"/>
        </w:tc>
        <w:tc>
          <w:tcPr>
            <w:tcW w:w="953" w:type="dxa"/>
          </w:tcPr>
          <w:p w14:paraId="59E6A1D2" w14:textId="77777777" w:rsidR="00460308" w:rsidRDefault="00460308" w:rsidP="00460308"/>
        </w:tc>
        <w:tc>
          <w:tcPr>
            <w:tcW w:w="953" w:type="dxa"/>
          </w:tcPr>
          <w:p w14:paraId="7FDAD711" w14:textId="77777777" w:rsidR="00460308" w:rsidRDefault="00460308" w:rsidP="00460308"/>
        </w:tc>
        <w:tc>
          <w:tcPr>
            <w:tcW w:w="953" w:type="dxa"/>
          </w:tcPr>
          <w:p w14:paraId="0979A8F5" w14:textId="77777777" w:rsidR="00460308" w:rsidRDefault="00460308" w:rsidP="00460308"/>
        </w:tc>
        <w:tc>
          <w:tcPr>
            <w:tcW w:w="953" w:type="dxa"/>
          </w:tcPr>
          <w:p w14:paraId="1B536332" w14:textId="77777777" w:rsidR="00460308" w:rsidRDefault="00460308" w:rsidP="00460308"/>
        </w:tc>
      </w:tr>
    </w:tbl>
    <w:p w14:paraId="5686DCC0" w14:textId="77777777" w:rsidR="00460308" w:rsidRDefault="00460308" w:rsidP="00460308"/>
    <w:p w14:paraId="4168CEC7" w14:textId="6B5AC50D" w:rsidR="000621D5" w:rsidRDefault="0059366E" w:rsidP="00940FC6">
      <w:pPr>
        <w:rPr>
          <w:lang w:val="en-US"/>
        </w:rPr>
      </w:pPr>
      <w:r>
        <w:rPr>
          <w:lang w:val="en-US"/>
        </w:rPr>
        <w:t>In order of preference, e</w:t>
      </w:r>
      <w:r w:rsidR="00460308">
        <w:rPr>
          <w:lang w:val="en-US"/>
        </w:rPr>
        <w:t xml:space="preserve">ach MP chooses, </w:t>
      </w:r>
      <w:r w:rsidR="00460308" w:rsidRPr="000B57F3">
        <w:rPr>
          <w:b/>
          <w:i/>
          <w:u w:val="single"/>
          <w:lang w:val="en-US"/>
        </w:rPr>
        <w:t>who</w:t>
      </w:r>
      <w:r w:rsidR="00460308">
        <w:rPr>
          <w:lang w:val="en-US"/>
        </w:rPr>
        <w:t xml:space="preserve"> they want to be in the Cabinet, and enters these names in the s</w:t>
      </w:r>
      <w:r>
        <w:rPr>
          <w:lang w:val="en-US"/>
        </w:rPr>
        <w:t>haded part of the ballot.  T</w:t>
      </w:r>
      <w:r w:rsidR="00460308">
        <w:rPr>
          <w:lang w:val="en-US"/>
        </w:rPr>
        <w:t xml:space="preserve">hen, in the matrix, they indicate </w:t>
      </w:r>
      <w:r w:rsidR="00460308" w:rsidRPr="000B57F3">
        <w:rPr>
          <w:b/>
          <w:i/>
          <w:u w:val="single"/>
          <w:lang w:val="en-US"/>
        </w:rPr>
        <w:t>who</w:t>
      </w:r>
      <w:r w:rsidR="00460308">
        <w:rPr>
          <w:lang w:val="en-US"/>
        </w:rPr>
        <w:t xml:space="preserve"> of these nominees should serve in </w:t>
      </w:r>
      <w:r w:rsidR="00460308" w:rsidRPr="000B57F3">
        <w:rPr>
          <w:b/>
          <w:i/>
          <w:u w:val="single"/>
          <w:lang w:val="en-US"/>
        </w:rPr>
        <w:t>which</w:t>
      </w:r>
      <w:r w:rsidR="00460308">
        <w:rPr>
          <w:lang w:val="en-US"/>
        </w:rPr>
        <w:t xml:space="preserve"> Ministry: so one tick in each column, and one in each row.</w:t>
      </w:r>
    </w:p>
    <w:p w14:paraId="7E2AF3CD" w14:textId="77777777" w:rsidR="00460308" w:rsidRPr="00460308" w:rsidRDefault="00460308" w:rsidP="00460308">
      <w:pPr>
        <w:rPr>
          <w:sz w:val="12"/>
          <w:szCs w:val="12"/>
          <w:lang w:val="en-US"/>
        </w:rPr>
      </w:pPr>
    </w:p>
    <w:p w14:paraId="529454D8" w14:textId="2B784FC9" w:rsidR="00460308" w:rsidRDefault="00460308" w:rsidP="00940FC6">
      <w:pPr>
        <w:rPr>
          <w:lang w:val="en-US"/>
        </w:rPr>
      </w:pPr>
      <w:r>
        <w:rPr>
          <w:lang w:val="en-US"/>
        </w:rPr>
        <w:t xml:space="preserve">The analysis is in two phases.  Firstly, on the basis of data in the shaded section, </w:t>
      </w:r>
      <w:r w:rsidR="0059366E">
        <w:rPr>
          <w:lang w:val="en-US"/>
        </w:rPr>
        <w:t>a PR</w:t>
      </w:r>
      <w:r>
        <w:rPr>
          <w:lang w:val="en-US"/>
        </w:rPr>
        <w:t xml:space="preserve"> analysis identifies the six most popular </w:t>
      </w:r>
      <w:r w:rsidR="000B57F3">
        <w:rPr>
          <w:lang w:val="en-US"/>
        </w:rPr>
        <w:t>MPs</w:t>
      </w:r>
      <w:r>
        <w:rPr>
          <w:lang w:val="en-US"/>
        </w:rPr>
        <w:t>.  Secondly, the preferences having been translated into points in the matrix, successful candidates are appointed to those ministries for which they got the most points.  A full description is attached.</w:t>
      </w:r>
    </w:p>
    <w:p w14:paraId="405E30BC" w14:textId="77777777" w:rsidR="00460308" w:rsidRPr="00460308" w:rsidRDefault="00460308" w:rsidP="00460308">
      <w:pPr>
        <w:rPr>
          <w:sz w:val="12"/>
          <w:szCs w:val="12"/>
          <w:lang w:val="en-US"/>
        </w:rPr>
      </w:pPr>
    </w:p>
    <w:p w14:paraId="0BAEA80C" w14:textId="3E53AECB" w:rsidR="00460308" w:rsidRDefault="00460308" w:rsidP="00940FC6">
      <w:pPr>
        <w:rPr>
          <w:lang w:val="en-US"/>
        </w:rPr>
      </w:pPr>
      <w:r w:rsidRPr="00460308">
        <w:rPr>
          <w:i/>
          <w:lang w:val="en-US"/>
        </w:rPr>
        <w:t>The Irish Times</w:t>
      </w:r>
      <w:r>
        <w:rPr>
          <w:lang w:val="en-US"/>
        </w:rPr>
        <w:t xml:space="preserve"> and this Institute demonstrated this procedure, electronically, at a public meeting in Dublin in 2006.  Its relevance to Lebanon (Nort</w:t>
      </w:r>
      <w:r w:rsidR="0059366E">
        <w:rPr>
          <w:lang w:val="en-US"/>
        </w:rPr>
        <w:t>h</w:t>
      </w:r>
      <w:r>
        <w:rPr>
          <w:lang w:val="en-US"/>
        </w:rPr>
        <w:t>ern Ireland, and Bosnia) needs no emphasis.</w:t>
      </w:r>
    </w:p>
    <w:p w14:paraId="01CA54E0" w14:textId="4A5F199C" w:rsidR="004501C1" w:rsidRDefault="004501C1" w:rsidP="00940FC6">
      <w:pPr>
        <w:rPr>
          <w:lang w:val="en-US"/>
        </w:rPr>
      </w:pPr>
      <w:r w:rsidRPr="004501C1">
        <w:rPr>
          <w:lang w:val="en-US"/>
        </w:rPr>
        <w:t>http://www.deborda.org/home/2016/4/25/2016-5-ireland-let-the-dail-elect-a-govt.html</w:t>
      </w:r>
    </w:p>
    <w:p w14:paraId="4DB4A15B" w14:textId="77777777" w:rsidR="00C77FE5" w:rsidRPr="00AB6101" w:rsidRDefault="00C77FE5" w:rsidP="00940FC6">
      <w:pPr>
        <w:rPr>
          <w:lang w:val="en-US"/>
        </w:rPr>
      </w:pPr>
    </w:p>
    <w:p w14:paraId="392F8F76" w14:textId="77777777" w:rsidR="00406740" w:rsidRDefault="00406740" w:rsidP="00940FC6">
      <w:pPr>
        <w:rPr>
          <w:lang w:val="en-US"/>
        </w:rPr>
      </w:pPr>
    </w:p>
    <w:p w14:paraId="362B2209" w14:textId="77777777" w:rsidR="00B70AC4" w:rsidRPr="00AB6101" w:rsidRDefault="00E65ED9" w:rsidP="00940FC6">
      <w:pPr>
        <w:rPr>
          <w:lang w:val="en-US"/>
        </w:rPr>
      </w:pPr>
      <w:r w:rsidRPr="00AB6101">
        <w:rPr>
          <w:lang w:val="en-US"/>
        </w:rPr>
        <w:t>Peter Emerson</w:t>
      </w:r>
    </w:p>
    <w:p w14:paraId="376312CA" w14:textId="77777777" w:rsidR="00DC2162" w:rsidRDefault="00C877AA" w:rsidP="00940FC6">
      <w:pPr>
        <w:rPr>
          <w:lang w:val="en-US"/>
        </w:rPr>
      </w:pPr>
      <w:r w:rsidRPr="00AB6101">
        <w:rPr>
          <w:lang w:val="en-US"/>
        </w:rPr>
        <w:t>Director, the de Borda Institute</w:t>
      </w:r>
      <w:r w:rsidR="00DC2162" w:rsidRPr="00AB6101">
        <w:rPr>
          <w:lang w:val="en-US"/>
        </w:rPr>
        <w:t xml:space="preserve">  </w:t>
      </w:r>
    </w:p>
    <w:p w14:paraId="2B2F6808" w14:textId="77777777" w:rsidR="004501C1" w:rsidRPr="00AB6101" w:rsidRDefault="004501C1" w:rsidP="004501C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B6101">
        <w:rPr>
          <w:lang w:val="en-US"/>
        </w:rPr>
        <w:t xml:space="preserve">36 </w:t>
      </w:r>
      <w:proofErr w:type="spellStart"/>
      <w:r w:rsidRPr="00AB6101">
        <w:rPr>
          <w:lang w:val="en-US"/>
        </w:rPr>
        <w:t>Ballysillan</w:t>
      </w:r>
      <w:proofErr w:type="spellEnd"/>
      <w:r w:rsidRPr="00AB6101">
        <w:rPr>
          <w:lang w:val="en-US"/>
        </w:rPr>
        <w:t xml:space="preserve"> Road</w:t>
      </w:r>
    </w:p>
    <w:p w14:paraId="43E10952" w14:textId="0138412A" w:rsidR="004501C1" w:rsidRPr="00AB6101" w:rsidRDefault="004501C1" w:rsidP="004501C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B6101">
        <w:rPr>
          <w:lang w:val="en-US"/>
        </w:rPr>
        <w:t xml:space="preserve">Belfast BT14 7QQ </w:t>
      </w:r>
    </w:p>
    <w:p w14:paraId="259EF4E1" w14:textId="77777777" w:rsidR="00C77FE5" w:rsidRPr="00C77FE5" w:rsidRDefault="00C77FE5" w:rsidP="00C77FE5">
      <w:pPr>
        <w:rPr>
          <w:sz w:val="12"/>
          <w:szCs w:val="12"/>
        </w:rPr>
      </w:pPr>
    </w:p>
    <w:p w14:paraId="064956A6" w14:textId="6ED48F72" w:rsidR="004F2400" w:rsidRDefault="00CC3529" w:rsidP="00940FC6">
      <w:pPr>
        <w:rPr>
          <w:lang w:val="en-US"/>
        </w:rPr>
      </w:pPr>
      <w:hyperlink r:id="rId7" w:history="1">
        <w:r w:rsidR="00C877AA" w:rsidRPr="00AB6101">
          <w:rPr>
            <w:rStyle w:val="Hyperlink"/>
            <w:lang w:val="en-US"/>
          </w:rPr>
          <w:t>www.deborda.org</w:t>
        </w:r>
      </w:hyperlink>
      <w:r w:rsidR="00C877AA" w:rsidRPr="00AB6101">
        <w:rPr>
          <w:lang w:val="en-US"/>
        </w:rPr>
        <w:t xml:space="preserve"> </w:t>
      </w:r>
    </w:p>
    <w:p w14:paraId="1D300AA4" w14:textId="7843A752" w:rsidR="00D21FE0" w:rsidRDefault="00CC3529" w:rsidP="00940FC6">
      <w:pPr>
        <w:rPr>
          <w:lang w:val="en-US"/>
        </w:rPr>
      </w:pPr>
      <w:hyperlink r:id="rId8" w:history="1">
        <w:r w:rsidR="00D21FE0" w:rsidRPr="007F4223">
          <w:rPr>
            <w:rStyle w:val="Hyperlink"/>
            <w:lang w:val="en-US"/>
          </w:rPr>
          <w:t>www.debordavote.org</w:t>
        </w:r>
      </w:hyperlink>
    </w:p>
    <w:p w14:paraId="5E2526E4" w14:textId="77777777" w:rsidR="00C77FE5" w:rsidRPr="00C77FE5" w:rsidRDefault="00C77FE5" w:rsidP="00C77FE5">
      <w:pPr>
        <w:rPr>
          <w:sz w:val="12"/>
          <w:szCs w:val="12"/>
        </w:rPr>
      </w:pPr>
    </w:p>
    <w:p w14:paraId="5251D9C9" w14:textId="77777777" w:rsidR="00C77FE5" w:rsidRPr="00C77FE5" w:rsidRDefault="00C77FE5" w:rsidP="00C77FE5">
      <w:pPr>
        <w:rPr>
          <w:sz w:val="12"/>
          <w:szCs w:val="12"/>
        </w:rPr>
      </w:pPr>
    </w:p>
    <w:p w14:paraId="0DFBBFB0" w14:textId="28FE2FEC" w:rsidR="005570C4" w:rsidRDefault="00D21FE0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+44</w:t>
      </w:r>
      <w:r w:rsidR="00DC2162" w:rsidRPr="00AB6101">
        <w:rPr>
          <w:lang w:val="en-US"/>
        </w:rPr>
        <w:t>(</w:t>
      </w:r>
      <w:proofErr w:type="gramStart"/>
      <w:r w:rsidR="00DC2162" w:rsidRPr="00AB6101">
        <w:rPr>
          <w:lang w:val="en-US"/>
        </w:rPr>
        <w:t>0)</w:t>
      </w:r>
      <w:r w:rsidR="00AA13B4" w:rsidRPr="00AB6101">
        <w:rPr>
          <w:lang w:val="en-US"/>
        </w:rPr>
        <w:t>7837717979</w:t>
      </w:r>
      <w:proofErr w:type="gramEnd"/>
      <w:r w:rsidR="00984FF3" w:rsidRPr="00AB6101">
        <w:rPr>
          <w:lang w:val="en-US"/>
        </w:rPr>
        <w:t xml:space="preserve"> </w:t>
      </w:r>
    </w:p>
    <w:p w14:paraId="3D66597A" w14:textId="77777777" w:rsidR="004501C1" w:rsidRDefault="004501C1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402EB530" w14:textId="4FB1A9AF" w:rsidR="004501C1" w:rsidRDefault="004501C1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Emerson has often worked in Bosnia – he speaks </w:t>
      </w:r>
      <w:proofErr w:type="spellStart"/>
      <w:r>
        <w:rPr>
          <w:lang w:val="en-US"/>
        </w:rPr>
        <w:t>Serbo</w:t>
      </w:r>
      <w:proofErr w:type="spellEnd"/>
      <w:r>
        <w:rPr>
          <w:lang w:val="en-US"/>
        </w:rPr>
        <w:t>-Croat – but was also deployed in Lebanon.</w:t>
      </w:r>
    </w:p>
    <w:p w14:paraId="66288D1F" w14:textId="77777777" w:rsidR="004501C1" w:rsidRDefault="004501C1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3CBAC630" w14:textId="77777777" w:rsidR="004501C1" w:rsidRPr="00AB6101" w:rsidRDefault="004501C1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sectPr w:rsidR="004501C1" w:rsidRPr="00AB6101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11EAE"/>
    <w:rsid w:val="0001267D"/>
    <w:rsid w:val="00012E99"/>
    <w:rsid w:val="00020CAC"/>
    <w:rsid w:val="00024EB8"/>
    <w:rsid w:val="00033EA1"/>
    <w:rsid w:val="00034D69"/>
    <w:rsid w:val="000559F9"/>
    <w:rsid w:val="000568F7"/>
    <w:rsid w:val="000621D5"/>
    <w:rsid w:val="00062D65"/>
    <w:rsid w:val="00066729"/>
    <w:rsid w:val="0007680C"/>
    <w:rsid w:val="00080916"/>
    <w:rsid w:val="00081030"/>
    <w:rsid w:val="00094BC1"/>
    <w:rsid w:val="00095DC5"/>
    <w:rsid w:val="000B57F3"/>
    <w:rsid w:val="000B777C"/>
    <w:rsid w:val="000C3319"/>
    <w:rsid w:val="000C5B6C"/>
    <w:rsid w:val="000C6D57"/>
    <w:rsid w:val="000D5E9A"/>
    <w:rsid w:val="000E3C79"/>
    <w:rsid w:val="000E6BB7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3DAE"/>
    <w:rsid w:val="001D4B9D"/>
    <w:rsid w:val="001D587E"/>
    <w:rsid w:val="001D6E6F"/>
    <w:rsid w:val="001E2E04"/>
    <w:rsid w:val="001E4414"/>
    <w:rsid w:val="001E5EBF"/>
    <w:rsid w:val="001F28CA"/>
    <w:rsid w:val="001F2C09"/>
    <w:rsid w:val="001F3C93"/>
    <w:rsid w:val="001F3EF2"/>
    <w:rsid w:val="001F773A"/>
    <w:rsid w:val="001F7787"/>
    <w:rsid w:val="0020227A"/>
    <w:rsid w:val="00202953"/>
    <w:rsid w:val="002238D2"/>
    <w:rsid w:val="00223BE0"/>
    <w:rsid w:val="00241D24"/>
    <w:rsid w:val="00245DD6"/>
    <w:rsid w:val="00246E8A"/>
    <w:rsid w:val="002478B6"/>
    <w:rsid w:val="00254618"/>
    <w:rsid w:val="00272021"/>
    <w:rsid w:val="0028038D"/>
    <w:rsid w:val="00283403"/>
    <w:rsid w:val="002926F8"/>
    <w:rsid w:val="002A175B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03126"/>
    <w:rsid w:val="00307411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06740"/>
    <w:rsid w:val="00416E07"/>
    <w:rsid w:val="00427784"/>
    <w:rsid w:val="0043124C"/>
    <w:rsid w:val="00437446"/>
    <w:rsid w:val="004376BE"/>
    <w:rsid w:val="004501C1"/>
    <w:rsid w:val="00454DD0"/>
    <w:rsid w:val="0046002F"/>
    <w:rsid w:val="00460308"/>
    <w:rsid w:val="00464A99"/>
    <w:rsid w:val="00472583"/>
    <w:rsid w:val="004761A8"/>
    <w:rsid w:val="0048107A"/>
    <w:rsid w:val="00485482"/>
    <w:rsid w:val="00490AB1"/>
    <w:rsid w:val="00491B5E"/>
    <w:rsid w:val="00496963"/>
    <w:rsid w:val="004A4001"/>
    <w:rsid w:val="004B55D9"/>
    <w:rsid w:val="004C011D"/>
    <w:rsid w:val="004C6335"/>
    <w:rsid w:val="004C64AF"/>
    <w:rsid w:val="004D4C08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14F90"/>
    <w:rsid w:val="00521BE3"/>
    <w:rsid w:val="005254B0"/>
    <w:rsid w:val="00525E6E"/>
    <w:rsid w:val="005570C4"/>
    <w:rsid w:val="005676F6"/>
    <w:rsid w:val="00570F98"/>
    <w:rsid w:val="00582A91"/>
    <w:rsid w:val="00584D55"/>
    <w:rsid w:val="0058725F"/>
    <w:rsid w:val="0059131A"/>
    <w:rsid w:val="00592A13"/>
    <w:rsid w:val="0059366E"/>
    <w:rsid w:val="005947D3"/>
    <w:rsid w:val="0059773F"/>
    <w:rsid w:val="005A0114"/>
    <w:rsid w:val="005A15A1"/>
    <w:rsid w:val="005A3364"/>
    <w:rsid w:val="005A7DFE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0A8A"/>
    <w:rsid w:val="00676501"/>
    <w:rsid w:val="00690020"/>
    <w:rsid w:val="00691240"/>
    <w:rsid w:val="00693FFC"/>
    <w:rsid w:val="00694C66"/>
    <w:rsid w:val="00697712"/>
    <w:rsid w:val="006C2CD2"/>
    <w:rsid w:val="006D05FA"/>
    <w:rsid w:val="006D60D6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30E"/>
    <w:rsid w:val="0070599B"/>
    <w:rsid w:val="007106D5"/>
    <w:rsid w:val="00710BDF"/>
    <w:rsid w:val="007212E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1728A"/>
    <w:rsid w:val="00823042"/>
    <w:rsid w:val="00826B4E"/>
    <w:rsid w:val="00827908"/>
    <w:rsid w:val="00832ED0"/>
    <w:rsid w:val="008358E5"/>
    <w:rsid w:val="00840C6C"/>
    <w:rsid w:val="00844927"/>
    <w:rsid w:val="00844DBD"/>
    <w:rsid w:val="0085410A"/>
    <w:rsid w:val="00860534"/>
    <w:rsid w:val="00862ABD"/>
    <w:rsid w:val="00862BC3"/>
    <w:rsid w:val="0086326D"/>
    <w:rsid w:val="00873704"/>
    <w:rsid w:val="00875BCC"/>
    <w:rsid w:val="00882809"/>
    <w:rsid w:val="008907DC"/>
    <w:rsid w:val="008B16D5"/>
    <w:rsid w:val="008B380E"/>
    <w:rsid w:val="008B441D"/>
    <w:rsid w:val="008B5798"/>
    <w:rsid w:val="008B764A"/>
    <w:rsid w:val="008C1D08"/>
    <w:rsid w:val="008C4AD6"/>
    <w:rsid w:val="008D1456"/>
    <w:rsid w:val="008D440E"/>
    <w:rsid w:val="008E4F03"/>
    <w:rsid w:val="00911B6A"/>
    <w:rsid w:val="00927DE9"/>
    <w:rsid w:val="00940FC6"/>
    <w:rsid w:val="00942FAB"/>
    <w:rsid w:val="00951E4C"/>
    <w:rsid w:val="00952485"/>
    <w:rsid w:val="00955FB4"/>
    <w:rsid w:val="00964ABC"/>
    <w:rsid w:val="00971172"/>
    <w:rsid w:val="00972F27"/>
    <w:rsid w:val="00973755"/>
    <w:rsid w:val="00977EAE"/>
    <w:rsid w:val="00981C12"/>
    <w:rsid w:val="00984FF3"/>
    <w:rsid w:val="009878B5"/>
    <w:rsid w:val="0099221E"/>
    <w:rsid w:val="009975A5"/>
    <w:rsid w:val="009A6C84"/>
    <w:rsid w:val="009B15FD"/>
    <w:rsid w:val="009B4B7B"/>
    <w:rsid w:val="009B619E"/>
    <w:rsid w:val="009C0615"/>
    <w:rsid w:val="009C2BCC"/>
    <w:rsid w:val="009E17AF"/>
    <w:rsid w:val="009E5E2D"/>
    <w:rsid w:val="009F392E"/>
    <w:rsid w:val="009F6947"/>
    <w:rsid w:val="00A16DED"/>
    <w:rsid w:val="00A264F0"/>
    <w:rsid w:val="00A3092D"/>
    <w:rsid w:val="00A30C90"/>
    <w:rsid w:val="00A312A2"/>
    <w:rsid w:val="00A31C31"/>
    <w:rsid w:val="00A37B11"/>
    <w:rsid w:val="00A50A8B"/>
    <w:rsid w:val="00A51E87"/>
    <w:rsid w:val="00A57389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101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36D7B"/>
    <w:rsid w:val="00B46571"/>
    <w:rsid w:val="00B465D6"/>
    <w:rsid w:val="00B547E3"/>
    <w:rsid w:val="00B5557B"/>
    <w:rsid w:val="00B560E8"/>
    <w:rsid w:val="00B56F94"/>
    <w:rsid w:val="00B70AC4"/>
    <w:rsid w:val="00B72054"/>
    <w:rsid w:val="00B77164"/>
    <w:rsid w:val="00B86356"/>
    <w:rsid w:val="00B864D0"/>
    <w:rsid w:val="00B91741"/>
    <w:rsid w:val="00BA2821"/>
    <w:rsid w:val="00BA32A3"/>
    <w:rsid w:val="00BC09AF"/>
    <w:rsid w:val="00BC3D78"/>
    <w:rsid w:val="00BC6C0C"/>
    <w:rsid w:val="00BD0A77"/>
    <w:rsid w:val="00BD5E98"/>
    <w:rsid w:val="00BD6A3C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28A"/>
    <w:rsid w:val="00C269C1"/>
    <w:rsid w:val="00C3104B"/>
    <w:rsid w:val="00C319D2"/>
    <w:rsid w:val="00C36E7C"/>
    <w:rsid w:val="00C55429"/>
    <w:rsid w:val="00C567DD"/>
    <w:rsid w:val="00C57A84"/>
    <w:rsid w:val="00C77FE5"/>
    <w:rsid w:val="00C81EFF"/>
    <w:rsid w:val="00C87794"/>
    <w:rsid w:val="00C877AA"/>
    <w:rsid w:val="00C90846"/>
    <w:rsid w:val="00C946BF"/>
    <w:rsid w:val="00CA2E17"/>
    <w:rsid w:val="00CA6644"/>
    <w:rsid w:val="00CA7879"/>
    <w:rsid w:val="00CB00AA"/>
    <w:rsid w:val="00CC0891"/>
    <w:rsid w:val="00CC16BA"/>
    <w:rsid w:val="00CC3529"/>
    <w:rsid w:val="00CD5C9D"/>
    <w:rsid w:val="00CE211B"/>
    <w:rsid w:val="00CF014F"/>
    <w:rsid w:val="00CF3DFD"/>
    <w:rsid w:val="00D04D9F"/>
    <w:rsid w:val="00D07465"/>
    <w:rsid w:val="00D15A08"/>
    <w:rsid w:val="00D21FE0"/>
    <w:rsid w:val="00D253A0"/>
    <w:rsid w:val="00D31D06"/>
    <w:rsid w:val="00D340C1"/>
    <w:rsid w:val="00D34E01"/>
    <w:rsid w:val="00D379A0"/>
    <w:rsid w:val="00D616AD"/>
    <w:rsid w:val="00D63F41"/>
    <w:rsid w:val="00D77C83"/>
    <w:rsid w:val="00D80473"/>
    <w:rsid w:val="00D83021"/>
    <w:rsid w:val="00D85A40"/>
    <w:rsid w:val="00D877AC"/>
    <w:rsid w:val="00D9187F"/>
    <w:rsid w:val="00D96461"/>
    <w:rsid w:val="00DB0A70"/>
    <w:rsid w:val="00DC0A66"/>
    <w:rsid w:val="00DC18D5"/>
    <w:rsid w:val="00DC1C61"/>
    <w:rsid w:val="00DC2162"/>
    <w:rsid w:val="00DC478A"/>
    <w:rsid w:val="00DC7E4C"/>
    <w:rsid w:val="00DD3D92"/>
    <w:rsid w:val="00DD4508"/>
    <w:rsid w:val="00DD729C"/>
    <w:rsid w:val="00DE1FCA"/>
    <w:rsid w:val="00DE6AF0"/>
    <w:rsid w:val="00DF0AF1"/>
    <w:rsid w:val="00DF685E"/>
    <w:rsid w:val="00E01051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36200"/>
    <w:rsid w:val="00E41632"/>
    <w:rsid w:val="00E42F52"/>
    <w:rsid w:val="00E432BF"/>
    <w:rsid w:val="00E438A3"/>
    <w:rsid w:val="00E4678C"/>
    <w:rsid w:val="00E47AF2"/>
    <w:rsid w:val="00E5497A"/>
    <w:rsid w:val="00E5599D"/>
    <w:rsid w:val="00E60611"/>
    <w:rsid w:val="00E60F64"/>
    <w:rsid w:val="00E65ED9"/>
    <w:rsid w:val="00E67D0C"/>
    <w:rsid w:val="00E67E1E"/>
    <w:rsid w:val="00E70DC6"/>
    <w:rsid w:val="00E75472"/>
    <w:rsid w:val="00E9108D"/>
    <w:rsid w:val="00E917E3"/>
    <w:rsid w:val="00E93CC6"/>
    <w:rsid w:val="00E949E6"/>
    <w:rsid w:val="00EB24C4"/>
    <w:rsid w:val="00EC59C9"/>
    <w:rsid w:val="00ED2DB8"/>
    <w:rsid w:val="00ED7412"/>
    <w:rsid w:val="00EF2FBC"/>
    <w:rsid w:val="00EF6756"/>
    <w:rsid w:val="00F02E1F"/>
    <w:rsid w:val="00F06E93"/>
    <w:rsid w:val="00F06F47"/>
    <w:rsid w:val="00F12040"/>
    <w:rsid w:val="00F1227F"/>
    <w:rsid w:val="00F13684"/>
    <w:rsid w:val="00F213D7"/>
    <w:rsid w:val="00F22C61"/>
    <w:rsid w:val="00F23564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25A4"/>
    <w:rsid w:val="00FB2197"/>
    <w:rsid w:val="00FC065F"/>
    <w:rsid w:val="00FC4D58"/>
    <w:rsid w:val="00FC7679"/>
    <w:rsid w:val="00FD7C40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" TargetMode="External"/><Relationship Id="rId8" Type="http://schemas.openxmlformats.org/officeDocument/2006/relationships/hyperlink" Target="http://www.debordavot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08B004-F6C2-1F4D-B715-F1863DB3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304</Words>
  <Characters>1738</Characters>
  <Application>Microsoft Macintosh Word</Application>
  <DocSecurity>0</DocSecurity>
  <Lines>14</Lines>
  <Paragraphs>4</Paragraphs>
  <ScaleCrop>false</ScaleCrop>
  <Company>The de Borda Institute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2020-08-11T08:18:00Z</dcterms:created>
  <dcterms:modified xsi:type="dcterms:W3CDTF">2020-08-11T10:28:00Z</dcterms:modified>
</cp:coreProperties>
</file>